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F87" w:rsidRPr="00206BD1" w:rsidRDefault="00542F87" w:rsidP="00542F87">
      <w:pPr>
        <w:pStyle w:val="Ttulo1"/>
        <w:pBdr>
          <w:bottom w:val="none" w:sz="0" w:space="0" w:color="auto"/>
          <w:between w:val="none" w:sz="0" w:space="0" w:color="auto"/>
        </w:pBdr>
        <w:spacing w:line="240" w:lineRule="auto"/>
        <w:jc w:val="center"/>
        <w:rPr>
          <w:rFonts w:ascii="Tahoma" w:hAnsi="Tahoma" w:cs="Tahoma"/>
          <w:color w:val="008000"/>
          <w:sz w:val="22"/>
          <w:szCs w:val="22"/>
        </w:rPr>
      </w:pPr>
      <w:r w:rsidRPr="00206BD1">
        <w:rPr>
          <w:rFonts w:ascii="Tahoma" w:hAnsi="Tahoma" w:cs="Tahoma"/>
          <w:color w:val="008000"/>
          <w:sz w:val="22"/>
          <w:szCs w:val="22"/>
        </w:rPr>
        <w:t>LEY DE OBRAS PÚBLICAS Y SERVICIOS RELACIONADOS CON LAS MISMAS</w:t>
      </w:r>
    </w:p>
    <w:p w:rsidR="006B2828" w:rsidRDefault="006B2828" w:rsidP="006B2828">
      <w:pPr>
        <w:spacing w:after="0" w:line="240" w:lineRule="auto"/>
        <w:ind w:left="810" w:hanging="540"/>
        <w:jc w:val="both"/>
        <w:rPr>
          <w:rFonts w:ascii="Arial" w:eastAsia="Times New Roman" w:hAnsi="Arial" w:cs="Arial"/>
          <w:lang w:eastAsia="es-ES"/>
        </w:rPr>
      </w:pPr>
    </w:p>
    <w:p w:rsidR="00431C31" w:rsidRPr="00691722" w:rsidRDefault="00431C31" w:rsidP="00431C31">
      <w:pPr>
        <w:spacing w:after="0" w:line="240" w:lineRule="auto"/>
        <w:ind w:firstLine="288"/>
        <w:jc w:val="both"/>
        <w:rPr>
          <w:rFonts w:ascii="Arial" w:eastAsia="Times New Roman" w:hAnsi="Arial" w:cs="Arial"/>
          <w:b/>
          <w:i/>
          <w:sz w:val="24"/>
          <w:szCs w:val="24"/>
          <w:u w:val="single"/>
          <w:lang w:eastAsia="es-MX"/>
        </w:rPr>
      </w:pPr>
      <w:r w:rsidRPr="00691722">
        <w:rPr>
          <w:rFonts w:ascii="Arial" w:eastAsia="Times New Roman" w:hAnsi="Arial" w:cs="Arial"/>
          <w:b/>
          <w:sz w:val="24"/>
          <w:szCs w:val="24"/>
          <w:lang w:eastAsia="es-MX"/>
        </w:rPr>
        <w:t>Artículo 41.-</w:t>
      </w:r>
      <w:r w:rsidRPr="00691722">
        <w:rPr>
          <w:rFonts w:ascii="Arial" w:eastAsia="Times New Roman" w:hAnsi="Arial" w:cs="Arial"/>
          <w:sz w:val="24"/>
          <w:szCs w:val="24"/>
          <w:lang w:eastAsia="es-MX"/>
        </w:rPr>
        <w:t xml:space="preserve"> </w:t>
      </w:r>
      <w:r w:rsidRPr="00691722">
        <w:rPr>
          <w:rFonts w:ascii="Arial" w:eastAsia="Times New Roman" w:hAnsi="Arial" w:cs="Arial"/>
          <w:b/>
          <w:i/>
          <w:sz w:val="24"/>
          <w:szCs w:val="24"/>
          <w:u w:val="single"/>
          <w:lang w:eastAsia="es-MX"/>
        </w:rPr>
        <w:t>En los supuestos que prevé el siguiente artículo, las dependencias y entidades, bajo su responsabilidad, podrán optar por no llevar a cabo el procedimiento de licitación pública y celebrar contratos a través de los procedimientos de invitación a cuando menos tres personas o de adjudicación directa.</w:t>
      </w:r>
    </w:p>
    <w:p w:rsidR="00431C31" w:rsidRPr="00691722" w:rsidRDefault="00431C31" w:rsidP="00431C31">
      <w:pPr>
        <w:spacing w:after="0" w:line="240" w:lineRule="auto"/>
        <w:ind w:firstLine="288"/>
        <w:jc w:val="both"/>
        <w:rPr>
          <w:rFonts w:ascii="Arial" w:eastAsia="Times New Roman" w:hAnsi="Arial" w:cs="Arial"/>
          <w:b/>
          <w:i/>
          <w:sz w:val="24"/>
          <w:szCs w:val="24"/>
          <w:u w:val="single"/>
          <w:lang w:eastAsia="es-MX"/>
        </w:rPr>
      </w:pPr>
      <w:bookmarkStart w:id="0" w:name="_GoBack"/>
      <w:bookmarkEnd w:id="0"/>
    </w:p>
    <w:p w:rsidR="00431C31" w:rsidRPr="00691722" w:rsidRDefault="00431C31" w:rsidP="00431C31">
      <w:pPr>
        <w:spacing w:after="0" w:line="240" w:lineRule="auto"/>
        <w:ind w:firstLine="288"/>
        <w:jc w:val="both"/>
        <w:rPr>
          <w:rFonts w:ascii="Arial" w:eastAsia="Times New Roman" w:hAnsi="Arial" w:cs="Arial"/>
          <w:sz w:val="24"/>
          <w:szCs w:val="24"/>
          <w:lang w:eastAsia="es-ES"/>
        </w:rPr>
      </w:pPr>
    </w:p>
    <w:p w:rsidR="00431C31" w:rsidRPr="00691722" w:rsidRDefault="00431C31" w:rsidP="00431C31">
      <w:pPr>
        <w:spacing w:after="0" w:line="240" w:lineRule="auto"/>
        <w:ind w:firstLine="288"/>
        <w:jc w:val="both"/>
        <w:rPr>
          <w:rFonts w:ascii="Arial" w:eastAsia="Times New Roman" w:hAnsi="Arial" w:cs="Arial"/>
          <w:b/>
          <w:sz w:val="24"/>
          <w:szCs w:val="24"/>
          <w:lang w:eastAsia="es-ES"/>
        </w:rPr>
      </w:pPr>
      <w:r w:rsidRPr="00691722">
        <w:rPr>
          <w:rFonts w:ascii="Arial" w:eastAsia="Times New Roman" w:hAnsi="Arial" w:cs="Arial"/>
          <w:b/>
          <w:sz w:val="24"/>
          <w:szCs w:val="24"/>
          <w:lang w:eastAsia="es-ES"/>
        </w:rPr>
        <w:t>Artículo 42.-</w:t>
      </w:r>
      <w:r w:rsidRPr="00691722">
        <w:rPr>
          <w:rFonts w:ascii="Arial" w:eastAsia="Times New Roman" w:hAnsi="Arial" w:cs="Arial"/>
          <w:sz w:val="24"/>
          <w:szCs w:val="24"/>
          <w:lang w:eastAsia="es-ES"/>
        </w:rPr>
        <w:t xml:space="preserve"> Las dependencias y entidades, bajo su responsabilidad, podrán contratar obras públicas o servicios relacionados con las mismas, sin sujetarse al procedimiento de licitación pública, </w:t>
      </w:r>
      <w:r w:rsidRPr="00691722">
        <w:rPr>
          <w:rFonts w:ascii="Arial" w:eastAsia="Times New Roman" w:hAnsi="Arial" w:cs="Arial"/>
          <w:b/>
          <w:sz w:val="24"/>
          <w:szCs w:val="24"/>
          <w:u w:val="single"/>
          <w:lang w:eastAsia="es-ES"/>
        </w:rPr>
        <w:t>a través de los procedimientos de invitación a cuando menos tres personas o de adjudicación directa, cuando:</w:t>
      </w:r>
    </w:p>
    <w:p w:rsidR="00431C31" w:rsidRPr="00691722" w:rsidRDefault="00431C31" w:rsidP="00431C31">
      <w:pPr>
        <w:spacing w:after="0" w:line="240" w:lineRule="auto"/>
        <w:ind w:firstLine="288"/>
        <w:jc w:val="both"/>
        <w:rPr>
          <w:rFonts w:ascii="Arial" w:eastAsia="Times New Roman" w:hAnsi="Arial" w:cs="Arial"/>
          <w:b/>
          <w:sz w:val="24"/>
          <w:szCs w:val="24"/>
          <w:lang w:eastAsia="es-ES"/>
        </w:rPr>
      </w:pPr>
    </w:p>
    <w:p w:rsidR="00431C31" w:rsidRPr="00691722" w:rsidRDefault="00431C31" w:rsidP="00431C31">
      <w:pPr>
        <w:spacing w:after="0" w:line="240" w:lineRule="auto"/>
        <w:ind w:firstLine="288"/>
        <w:jc w:val="both"/>
        <w:rPr>
          <w:rFonts w:ascii="Arial" w:eastAsia="Times New Roman" w:hAnsi="Arial" w:cs="Arial"/>
          <w:bCs/>
          <w:sz w:val="24"/>
          <w:szCs w:val="24"/>
          <w:lang w:eastAsia="es-ES"/>
        </w:rPr>
      </w:pPr>
    </w:p>
    <w:p w:rsidR="00431C31" w:rsidRPr="00691722" w:rsidRDefault="00431C31" w:rsidP="00431C31">
      <w:pPr>
        <w:spacing w:after="0" w:line="240" w:lineRule="auto"/>
        <w:ind w:firstLine="288"/>
        <w:jc w:val="both"/>
        <w:rPr>
          <w:rFonts w:ascii="Arial" w:eastAsia="Times New Roman" w:hAnsi="Arial" w:cs="Arial"/>
          <w:color w:val="000000"/>
          <w:sz w:val="24"/>
          <w:szCs w:val="24"/>
          <w:lang w:val="es-ES" w:eastAsia="es-MX"/>
        </w:rPr>
      </w:pPr>
      <w:r w:rsidRPr="00691722">
        <w:rPr>
          <w:rFonts w:ascii="Arial" w:eastAsia="Times New Roman" w:hAnsi="Arial" w:cs="Arial"/>
          <w:b/>
          <w:color w:val="000000"/>
          <w:sz w:val="24"/>
          <w:szCs w:val="24"/>
          <w:lang w:val="es-ES" w:eastAsia="es-MX"/>
        </w:rPr>
        <w:t>Artículo 43.</w:t>
      </w:r>
      <w:r w:rsidRPr="00691722">
        <w:rPr>
          <w:rFonts w:ascii="Arial" w:eastAsia="Times New Roman" w:hAnsi="Arial" w:cs="Arial"/>
          <w:color w:val="000000"/>
          <w:sz w:val="24"/>
          <w:szCs w:val="24"/>
          <w:lang w:val="es-ES" w:eastAsia="es-MX"/>
        </w:rPr>
        <w:t xml:space="preserve"> Las dependencias y entidades, bajo su responsabilidad, podrán contratar obras públicas o servicios relacionados con las mismas, sin sujetarse al procedimiento de licitación pública, </w:t>
      </w:r>
      <w:r w:rsidRPr="00691722">
        <w:rPr>
          <w:rFonts w:ascii="Arial" w:eastAsia="Times New Roman" w:hAnsi="Arial" w:cs="Arial"/>
          <w:b/>
          <w:i/>
          <w:color w:val="000000"/>
          <w:sz w:val="24"/>
          <w:szCs w:val="24"/>
          <w:u w:val="single"/>
          <w:lang w:val="es-ES" w:eastAsia="es-MX"/>
        </w:rPr>
        <w:t>a través de los de invitación a cuando menos tres personas</w:t>
      </w:r>
      <w:r w:rsidRPr="00691722">
        <w:rPr>
          <w:rFonts w:ascii="Arial" w:eastAsia="Times New Roman" w:hAnsi="Arial" w:cs="Arial"/>
          <w:color w:val="000000"/>
          <w:sz w:val="24"/>
          <w:szCs w:val="24"/>
          <w:lang w:val="es-ES" w:eastAsia="es-MX"/>
        </w:rPr>
        <w:t xml:space="preserve"> o de adjudicación directa, cuando el importe de cada contrato no exceda de los montos máximos que al efecto se establezcan en el Presupuesto de Egresos de la Federación, siempre que los contratos no se fraccionen para quedar comprendidas en los supuestos de excepción a la licitación pública a que se refiere este artículo.</w:t>
      </w:r>
    </w:p>
    <w:p w:rsidR="00431C31" w:rsidRPr="00431C31" w:rsidRDefault="00431C31" w:rsidP="00431C31">
      <w:pPr>
        <w:spacing w:after="0" w:line="240" w:lineRule="auto"/>
        <w:ind w:firstLine="288"/>
        <w:jc w:val="both"/>
        <w:rPr>
          <w:rFonts w:ascii="Arial" w:eastAsia="Times New Roman" w:hAnsi="Arial" w:cs="Arial"/>
          <w:color w:val="000000"/>
          <w:sz w:val="20"/>
          <w:szCs w:val="20"/>
          <w:lang w:val="es-ES" w:eastAsia="es-MX"/>
        </w:rPr>
      </w:pPr>
    </w:p>
    <w:sectPr w:rsidR="00431C31" w:rsidRPr="00431C3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G Palacio (W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F87"/>
    <w:rsid w:val="000201B4"/>
    <w:rsid w:val="00110C55"/>
    <w:rsid w:val="001B6C98"/>
    <w:rsid w:val="00311CD3"/>
    <w:rsid w:val="003F0FAF"/>
    <w:rsid w:val="00431C31"/>
    <w:rsid w:val="00542F87"/>
    <w:rsid w:val="0060626A"/>
    <w:rsid w:val="00691722"/>
    <w:rsid w:val="006B2828"/>
    <w:rsid w:val="006F7B91"/>
    <w:rsid w:val="007442C8"/>
    <w:rsid w:val="007D6E43"/>
    <w:rsid w:val="009442E2"/>
    <w:rsid w:val="009B1A51"/>
    <w:rsid w:val="00A3401B"/>
    <w:rsid w:val="00B33A5F"/>
    <w:rsid w:val="00D66C03"/>
    <w:rsid w:val="00E950BD"/>
    <w:rsid w:val="00F231B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542F87"/>
    <w:pPr>
      <w:pBdr>
        <w:bottom w:val="single" w:sz="12" w:space="1" w:color="auto"/>
        <w:between w:val="single" w:sz="12" w:space="1" w:color="auto"/>
      </w:pBdr>
      <w:spacing w:after="0" w:line="216" w:lineRule="atLeast"/>
      <w:jc w:val="both"/>
      <w:outlineLvl w:val="0"/>
    </w:pPr>
    <w:rPr>
      <w:rFonts w:ascii="CG Palacio (WN)" w:eastAsia="Times New Roman" w:hAnsi="CG Palacio (WN)" w:cs="Times New Roman"/>
      <w:b/>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42F87"/>
    <w:rPr>
      <w:rFonts w:ascii="CG Palacio (WN)" w:eastAsia="Times New Roman" w:hAnsi="CG Palacio (WN)" w:cs="Times New Roman"/>
      <w:b/>
      <w:sz w:val="18"/>
      <w:szCs w:val="20"/>
      <w:lang w:eastAsia="es-ES"/>
    </w:rPr>
  </w:style>
  <w:style w:type="paragraph" w:customStyle="1" w:styleId="Texto">
    <w:name w:val="Texto"/>
    <w:basedOn w:val="Normal"/>
    <w:rsid w:val="00542F87"/>
    <w:pPr>
      <w:spacing w:after="101" w:line="216" w:lineRule="exact"/>
      <w:ind w:firstLine="288"/>
      <w:jc w:val="both"/>
    </w:pPr>
    <w:rPr>
      <w:rFonts w:ascii="Arial" w:eastAsia="Times New Roman" w:hAnsi="Arial" w:cs="Arial"/>
      <w:sz w:val="18"/>
      <w:szCs w:val="20"/>
      <w:lang w:val="es-ES" w:eastAsia="es-MX"/>
    </w:rPr>
  </w:style>
  <w:style w:type="paragraph" w:customStyle="1" w:styleId="texto0">
    <w:name w:val="texto"/>
    <w:basedOn w:val="Normal"/>
    <w:rsid w:val="00D66C03"/>
    <w:pPr>
      <w:spacing w:after="101" w:line="216" w:lineRule="atLeast"/>
      <w:ind w:firstLine="288"/>
      <w:jc w:val="both"/>
    </w:pPr>
    <w:rPr>
      <w:rFonts w:ascii="Arial" w:eastAsia="Times New Roman" w:hAnsi="Arial" w:cs="Times New Roman"/>
      <w:sz w:val="18"/>
      <w:szCs w:val="20"/>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542F87"/>
    <w:pPr>
      <w:pBdr>
        <w:bottom w:val="single" w:sz="12" w:space="1" w:color="auto"/>
        <w:between w:val="single" w:sz="12" w:space="1" w:color="auto"/>
      </w:pBdr>
      <w:spacing w:after="0" w:line="216" w:lineRule="atLeast"/>
      <w:jc w:val="both"/>
      <w:outlineLvl w:val="0"/>
    </w:pPr>
    <w:rPr>
      <w:rFonts w:ascii="CG Palacio (WN)" w:eastAsia="Times New Roman" w:hAnsi="CG Palacio (WN)" w:cs="Times New Roman"/>
      <w:b/>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42F87"/>
    <w:rPr>
      <w:rFonts w:ascii="CG Palacio (WN)" w:eastAsia="Times New Roman" w:hAnsi="CG Palacio (WN)" w:cs="Times New Roman"/>
      <w:b/>
      <w:sz w:val="18"/>
      <w:szCs w:val="20"/>
      <w:lang w:eastAsia="es-ES"/>
    </w:rPr>
  </w:style>
  <w:style w:type="paragraph" w:customStyle="1" w:styleId="Texto">
    <w:name w:val="Texto"/>
    <w:basedOn w:val="Normal"/>
    <w:rsid w:val="00542F87"/>
    <w:pPr>
      <w:spacing w:after="101" w:line="216" w:lineRule="exact"/>
      <w:ind w:firstLine="288"/>
      <w:jc w:val="both"/>
    </w:pPr>
    <w:rPr>
      <w:rFonts w:ascii="Arial" w:eastAsia="Times New Roman" w:hAnsi="Arial" w:cs="Arial"/>
      <w:sz w:val="18"/>
      <w:szCs w:val="20"/>
      <w:lang w:val="es-ES" w:eastAsia="es-MX"/>
    </w:rPr>
  </w:style>
  <w:style w:type="paragraph" w:customStyle="1" w:styleId="texto0">
    <w:name w:val="texto"/>
    <w:basedOn w:val="Normal"/>
    <w:rsid w:val="00D66C03"/>
    <w:pPr>
      <w:spacing w:after="101" w:line="216" w:lineRule="atLeast"/>
      <w:ind w:firstLine="288"/>
      <w:jc w:val="both"/>
    </w:pPr>
    <w:rPr>
      <w:rFonts w:ascii="Arial" w:eastAsia="Times New Roman" w:hAnsi="Arial" w:cs="Times New Roman"/>
      <w:sz w:val="18"/>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194</Words>
  <Characters>1071</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5</cp:revision>
  <dcterms:created xsi:type="dcterms:W3CDTF">2013-04-10T16:00:00Z</dcterms:created>
  <dcterms:modified xsi:type="dcterms:W3CDTF">2013-04-18T19:45:00Z</dcterms:modified>
</cp:coreProperties>
</file>